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783" w:rsidRDefault="00E30783" w:rsidP="00E30783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bookmarkStart w:id="0" w:name="_Toc16925595"/>
      <w:r>
        <w:rPr>
          <w:rFonts w:cs="Arial"/>
          <w:sz w:val="22"/>
          <w:szCs w:val="22"/>
        </w:rPr>
        <w:t>3GPP TSG RAN WG1#98                                      R1-190</w:t>
      </w:r>
      <w:r w:rsidR="0098278E" w:rsidRPr="0098278E">
        <w:rPr>
          <w:rFonts w:cs="Arial"/>
          <w:sz w:val="22"/>
          <w:szCs w:val="22"/>
        </w:rPr>
        <w:t>9808</w:t>
      </w:r>
    </w:p>
    <w:p w:rsidR="00E30783" w:rsidRDefault="00E30783" w:rsidP="00E30783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Prague, CZ, 26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– 30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August 2019</w:t>
      </w:r>
      <w:bookmarkStart w:id="1" w:name="_GoBack"/>
      <w:bookmarkEnd w:id="1"/>
    </w:p>
    <w:p w:rsidR="00E30783" w:rsidRDefault="00E30783" w:rsidP="00E30783">
      <w:pPr>
        <w:pStyle w:val="a5"/>
        <w:rPr>
          <w:rFonts w:eastAsia="宋体" w:cs="Arial"/>
          <w:bCs/>
          <w:sz w:val="22"/>
          <w:szCs w:val="22"/>
          <w:lang w:eastAsia="zh-CN"/>
        </w:rPr>
      </w:pPr>
    </w:p>
    <w:p w:rsidR="00E30783" w:rsidRDefault="00E30783" w:rsidP="00E30783">
      <w:pPr>
        <w:pStyle w:val="a5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E30783" w:rsidRDefault="00E30783" w:rsidP="00E30783">
      <w:pPr>
        <w:pStyle w:val="a5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  <w:t xml:space="preserve">Summary of offline discussion on UL full </w:t>
      </w:r>
      <w:proofErr w:type="spellStart"/>
      <w:proofErr w:type="gramStart"/>
      <w:r>
        <w:rPr>
          <w:rFonts w:cs="Arial"/>
          <w:sz w:val="22"/>
          <w:szCs w:val="22"/>
        </w:rPr>
        <w:t>Tx</w:t>
      </w:r>
      <w:proofErr w:type="spellEnd"/>
      <w:proofErr w:type="gramEnd"/>
    </w:p>
    <w:p w:rsidR="00E30783" w:rsidRDefault="00E30783" w:rsidP="00E30783">
      <w:pPr>
        <w:pStyle w:val="a5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:rsidR="00E30783" w:rsidRDefault="00E30783" w:rsidP="00E30783">
      <w:pPr>
        <w:pStyle w:val="a5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Discussion and Decision</w:t>
      </w:r>
    </w:p>
    <w:p w:rsidR="009844CB" w:rsidRPr="00230DE3" w:rsidRDefault="009844CB" w:rsidP="00230DE3">
      <w:pPr>
        <w:rPr>
          <w:bCs/>
          <w:szCs w:val="20"/>
        </w:rPr>
      </w:pPr>
    </w:p>
    <w:bookmarkEnd w:id="0"/>
    <w:p w:rsidR="009844CB" w:rsidRDefault="009844CB" w:rsidP="009844CB">
      <w:pPr>
        <w:rPr>
          <w:lang w:eastAsia="x-none"/>
        </w:rPr>
      </w:pPr>
    </w:p>
    <w:p w:rsidR="009844CB" w:rsidRDefault="009844CB" w:rsidP="009844CB">
      <w:pPr>
        <w:rPr>
          <w:lang w:eastAsia="x-none"/>
        </w:rPr>
      </w:pPr>
    </w:p>
    <w:p w:rsidR="009844CB" w:rsidRPr="004927B5" w:rsidRDefault="009844CB" w:rsidP="009844CB">
      <w:pPr>
        <w:rPr>
          <w:b/>
          <w:bCs/>
          <w:highlight w:val="yellow"/>
          <w:lang w:eastAsia="x-none"/>
        </w:rPr>
      </w:pPr>
      <w:r>
        <w:rPr>
          <w:b/>
          <w:bCs/>
          <w:highlight w:val="yellow"/>
          <w:lang w:eastAsia="x-none"/>
        </w:rPr>
        <w:t>For further discussion</w:t>
      </w:r>
    </w:p>
    <w:p w:rsidR="009844CB" w:rsidRPr="00866C91" w:rsidRDefault="009844CB" w:rsidP="009844CB">
      <w:pPr>
        <w:rPr>
          <w:bCs/>
        </w:rPr>
      </w:pPr>
      <w:r w:rsidRPr="00866C91">
        <w:rPr>
          <w:bCs/>
        </w:rPr>
        <w:t>For a capability 1 UE working with full power operations,</w:t>
      </w:r>
      <w:r w:rsidRPr="00866C91">
        <w:rPr>
          <w:rFonts w:hint="eastAsia"/>
          <w:bCs/>
        </w:rPr>
        <w:t xml:space="preserve"> for PUSCH power control,</w:t>
      </w:r>
      <w:r w:rsidR="009E2476">
        <w:rPr>
          <w:bCs/>
        </w:rPr>
        <w:t xml:space="preserve"> scaling </w:t>
      </w:r>
      <w:proofErr w:type="gramStart"/>
      <w:r w:rsidR="009E2476">
        <w:rPr>
          <w:bCs/>
        </w:rPr>
        <w:t xml:space="preserve">of </w:t>
      </w:r>
      <w:proofErr w:type="gramEnd"/>
      <w:r w:rsidR="000A7B6C" w:rsidRPr="00B916EC">
        <w:rPr>
          <w:iCs/>
          <w:position w:val="-12"/>
        </w:rPr>
        <w:object w:dxaOrig="1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65pt;height:18.35pt" o:ole="">
            <v:imagedata r:id="rId5" o:title=""/>
          </v:shape>
          <o:OLEObject Type="Embed" ProgID="Equation.3" ShapeID="_x0000_i1025" DrawAspect="Content" ObjectID="_1628632633" r:id="rId6"/>
        </w:object>
      </w:r>
      <w:r w:rsidR="009E2476">
        <w:rPr>
          <w:bCs/>
        </w:rPr>
        <w:t xml:space="preserve">, </w:t>
      </w:r>
      <w:r w:rsidRPr="00866C91">
        <w:rPr>
          <w:rFonts w:hint="eastAsia"/>
          <w:bCs/>
        </w:rPr>
        <w:t xml:space="preserve">power scaling factor is </w:t>
      </w:r>
      <w:r w:rsidRPr="002B1E5F">
        <w:rPr>
          <w:rFonts w:hint="eastAsia"/>
          <w:bCs/>
          <w:strike/>
        </w:rPr>
        <w:t>fixed to</w:t>
      </w:r>
      <w:r w:rsidRPr="00866C91">
        <w:rPr>
          <w:rFonts w:hint="eastAsia"/>
          <w:bCs/>
        </w:rPr>
        <w:t xml:space="preserve"> 1</w:t>
      </w:r>
    </w:p>
    <w:p w:rsidR="009844CB" w:rsidRPr="009F5552" w:rsidRDefault="009844CB" w:rsidP="009844CB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Support alt1</w:t>
      </w:r>
      <w:r w:rsidRPr="009F5552">
        <w:rPr>
          <w:rFonts w:hint="eastAsia"/>
          <w:bCs/>
          <w:sz w:val="20"/>
          <w:szCs w:val="20"/>
          <w:lang w:val="en-US"/>
        </w:rPr>
        <w:t>:</w:t>
      </w:r>
      <w:r w:rsidRPr="009F5552">
        <w:rPr>
          <w:bCs/>
          <w:sz w:val="20"/>
          <w:szCs w:val="20"/>
          <w:lang w:val="en-US"/>
        </w:rPr>
        <w:t xml:space="preserve"> </w:t>
      </w:r>
      <w:r w:rsidR="00125D5F">
        <w:rPr>
          <w:bCs/>
          <w:sz w:val="20"/>
          <w:szCs w:val="20"/>
          <w:lang w:val="en-US"/>
        </w:rPr>
        <w:t>ZTE, OPPO, Huawei/</w:t>
      </w:r>
      <w:proofErr w:type="spellStart"/>
      <w:r w:rsidR="00125D5F">
        <w:rPr>
          <w:bCs/>
          <w:sz w:val="20"/>
          <w:szCs w:val="20"/>
          <w:lang w:val="en-US"/>
        </w:rPr>
        <w:t>HiSilicon</w:t>
      </w:r>
      <w:proofErr w:type="spellEnd"/>
      <w:r w:rsidR="00125D5F">
        <w:rPr>
          <w:bCs/>
          <w:sz w:val="20"/>
          <w:szCs w:val="20"/>
          <w:lang w:val="en-US"/>
        </w:rPr>
        <w:t>, Qualcomm</w:t>
      </w:r>
      <w:r w:rsidRPr="009F5552">
        <w:rPr>
          <w:bCs/>
          <w:sz w:val="20"/>
          <w:szCs w:val="20"/>
          <w:lang w:val="en-US"/>
        </w:rPr>
        <w:t>, CATT, Intel, I</w:t>
      </w:r>
      <w:r w:rsidR="00125D5F">
        <w:rPr>
          <w:bCs/>
          <w:sz w:val="20"/>
          <w:szCs w:val="20"/>
          <w:lang w:val="en-US"/>
        </w:rPr>
        <w:t>nterdigital</w:t>
      </w:r>
      <w:r w:rsidRPr="009F5552">
        <w:rPr>
          <w:bCs/>
          <w:sz w:val="20"/>
          <w:szCs w:val="20"/>
          <w:lang w:val="en-US"/>
        </w:rPr>
        <w:t>, Apple, Nokia/NSB, DOCOMO, LGE</w:t>
      </w:r>
    </w:p>
    <w:p w:rsidR="009844CB" w:rsidRPr="009F5552" w:rsidRDefault="009844CB" w:rsidP="009844CB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Support alt3: Samsung, Ericsson</w:t>
      </w:r>
      <w:r w:rsidRPr="009F5552">
        <w:rPr>
          <w:rFonts w:hint="eastAsia"/>
          <w:bCs/>
          <w:sz w:val="20"/>
          <w:szCs w:val="20"/>
          <w:lang w:val="en-US"/>
        </w:rPr>
        <w:t xml:space="preserve"> </w:t>
      </w:r>
    </w:p>
    <w:p w:rsidR="00141C37" w:rsidRDefault="00141C37"/>
    <w:p w:rsidR="000A7B6C" w:rsidRDefault="00D769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lternative </w:t>
      </w:r>
      <w:r>
        <w:rPr>
          <w:rFonts w:eastAsiaTheme="minorEastAsia"/>
          <w:lang w:eastAsia="zh-CN"/>
        </w:rPr>
        <w:t>proposal:</w:t>
      </w:r>
    </w:p>
    <w:p w:rsidR="00D76973" w:rsidRDefault="00D76973" w:rsidP="00D76973">
      <w:pPr>
        <w:rPr>
          <w:rFonts w:ascii="Calibri" w:eastAsiaTheme="minorEastAsia" w:hAnsi="Calibri"/>
          <w:szCs w:val="22"/>
          <w:lang w:val="en-US" w:eastAsia="zh-CN"/>
        </w:rPr>
      </w:pPr>
      <w:r>
        <w:t xml:space="preserve">A UE working with full power operations can indicate its support for a PUSCH power control scaling factor that is </w:t>
      </w:r>
    </w:p>
    <w:p w:rsidR="00D76973" w:rsidRPr="007F58A5" w:rsidRDefault="00D76973" w:rsidP="007F58A5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7F58A5">
        <w:rPr>
          <w:bCs/>
          <w:sz w:val="20"/>
          <w:szCs w:val="20"/>
          <w:lang w:val="en-US"/>
        </w:rPr>
        <w:t xml:space="preserve">fixed to 1, or </w:t>
      </w:r>
    </w:p>
    <w:p w:rsidR="00D76973" w:rsidRPr="007F58A5" w:rsidRDefault="00D76973" w:rsidP="007F58A5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7F58A5">
        <w:rPr>
          <w:bCs/>
          <w:sz w:val="20"/>
          <w:szCs w:val="20"/>
          <w:lang w:val="en-US"/>
        </w:rPr>
        <w:t xml:space="preserve">that is 1 or ½ </w:t>
      </w:r>
    </w:p>
    <w:p w:rsidR="00D76973" w:rsidRPr="007F58A5" w:rsidRDefault="00D76973" w:rsidP="007F58A5">
      <w:pPr>
        <w:pStyle w:val="LGTdoc"/>
        <w:numPr>
          <w:ilvl w:val="1"/>
          <w:numId w:val="2"/>
        </w:numPr>
        <w:spacing w:afterLines="0" w:line="240" w:lineRule="auto"/>
        <w:contextualSpacing/>
        <w:rPr>
          <w:bCs/>
          <w:sz w:val="20"/>
          <w:szCs w:val="20"/>
          <w:lang w:val="en-US"/>
        </w:rPr>
      </w:pPr>
      <w:r w:rsidRPr="007F58A5">
        <w:rPr>
          <w:bCs/>
          <w:sz w:val="20"/>
          <w:szCs w:val="20"/>
          <w:lang w:val="en-US"/>
        </w:rPr>
        <w:t xml:space="preserve">FFS the conditions when the scaling is 1 or ½ </w:t>
      </w:r>
    </w:p>
    <w:p w:rsidR="00D76973" w:rsidRPr="00D76973" w:rsidRDefault="00D76973">
      <w:pPr>
        <w:rPr>
          <w:rFonts w:eastAsiaTheme="minorEastAsia"/>
          <w:lang w:eastAsia="zh-CN"/>
        </w:rPr>
      </w:pPr>
    </w:p>
    <w:p w:rsidR="00D76973" w:rsidRPr="007F58A5" w:rsidRDefault="00D76973">
      <w:pPr>
        <w:rPr>
          <w:rFonts w:eastAsiaTheme="minorEastAsia" w:hint="eastAsia"/>
          <w:lang w:eastAsia="zh-CN"/>
        </w:rPr>
      </w:pPr>
    </w:p>
    <w:p w:rsidR="00D76973" w:rsidRPr="000A7B6C" w:rsidRDefault="00D76973">
      <w:pPr>
        <w:rPr>
          <w:rFonts w:eastAsiaTheme="minorEastAsia" w:hint="eastAsia"/>
          <w:lang w:eastAsia="zh-CN"/>
        </w:rPr>
      </w:pPr>
    </w:p>
    <w:p w:rsidR="000A7B6C" w:rsidRDefault="000A7B6C"/>
    <w:p w:rsidR="00522E95" w:rsidRDefault="00522E95" w:rsidP="00522E95">
      <w:pPr>
        <w:rPr>
          <w:b/>
        </w:rPr>
      </w:pPr>
      <w:r>
        <w:rPr>
          <w:b/>
          <w:highlight w:val="yellow"/>
        </w:rPr>
        <w:t>Proposal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  <w:b/>
        </w:rPr>
        <w:t xml:space="preserve">for a UE </w:t>
      </w:r>
      <w:r>
        <w:rPr>
          <w:b/>
        </w:rPr>
        <w:t xml:space="preserve">working with </w:t>
      </w:r>
      <w:r>
        <w:rPr>
          <w:rFonts w:hint="eastAsia"/>
          <w:b/>
        </w:rPr>
        <w:t>Mode1 operation, for PUSCH power control,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>Alt1: reuse Rel-15 power scaling mechanism.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 xml:space="preserve">Alt2: power scaling factor is configured. 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 xml:space="preserve">Alt3: power scaling factor is </w:t>
      </w:r>
      <w:proofErr w:type="spellStart"/>
      <w:r>
        <w:rPr>
          <w:rFonts w:hint="eastAsia"/>
          <w:b/>
        </w:rPr>
        <w:t>determinded</w:t>
      </w:r>
      <w:proofErr w:type="spellEnd"/>
      <w:r>
        <w:rPr>
          <w:rFonts w:hint="eastAsia"/>
          <w:b/>
        </w:rPr>
        <w:t xml:space="preserve"> by #non-zero PUSCH port/#SRS ports in the SRS resource indicated by SRI.</w:t>
      </w:r>
    </w:p>
    <w:p w:rsidR="00522E95" w:rsidRDefault="00522E95" w:rsidP="00522E95">
      <w:pPr>
        <w:pStyle w:val="a4"/>
        <w:numPr>
          <w:ilvl w:val="0"/>
          <w:numId w:val="4"/>
        </w:numPr>
        <w:spacing w:after="180" w:line="276" w:lineRule="auto"/>
        <w:ind w:left="1080" w:firstLineChars="0"/>
        <w:contextualSpacing/>
        <w:rPr>
          <w:b/>
        </w:rPr>
      </w:pPr>
      <w:r>
        <w:rPr>
          <w:rFonts w:hint="eastAsia"/>
          <w:b/>
        </w:rPr>
        <w:t xml:space="preserve">Alt4: </w:t>
      </w:r>
      <w:r>
        <w:rPr>
          <w:b/>
        </w:rPr>
        <w:t xml:space="preserve">A UE can scale its transmit power by </w:t>
      </w:r>
      <m:oMath>
        <m:r>
          <m:rPr>
            <m:sty m:val="b"/>
          </m:rPr>
          <w:rPr>
            <w:rFonts w:ascii="Cambria Math" w:hAnsi="Cambria Math"/>
          </w:rPr>
          <m:t>min⁡</m:t>
        </m:r>
        <m:r>
          <m:rPr>
            <m:sty m:val="bi"/>
          </m:rPr>
          <w:rPr>
            <w:rFonts w:ascii="Cambria Math" w:hAnsi="Cambria Math"/>
          </w:rPr>
          <m:t>(1,K(ρ,m,ν)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lit/>
            <m:sty m:val="bi"/>
          </m:rPr>
          <w:rPr>
            <w:rFonts w:ascii="Cambria Math" w:hAnsi="Cambria Math"/>
          </w:rPr>
          <m:t>/ρ)</m:t>
        </m:r>
      </m:oMath>
      <w:r>
        <w:rPr>
          <w:b/>
        </w:rPr>
        <w:t xml:space="preserve"> to reach full power, where</w:t>
      </w:r>
    </w:p>
    <w:p w:rsidR="00522E95" w:rsidRDefault="00522E95" w:rsidP="00522E95">
      <w:pPr>
        <w:pStyle w:val="a4"/>
        <w:numPr>
          <w:ilvl w:val="1"/>
          <w:numId w:val="4"/>
        </w:numPr>
        <w:spacing w:after="180" w:line="276" w:lineRule="auto"/>
        <w:ind w:left="1800" w:firstLineChars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  <m:r>
          <m:rPr>
            <m:sty m:val="bi"/>
          </m:rPr>
          <w:rPr>
            <w:rFonts w:ascii="Cambria Math" w:hAnsi="Cambria Math"/>
          </w:rPr>
          <m:t>&gt;1</m:t>
        </m:r>
      </m:oMath>
      <w:r>
        <w:rPr>
          <w:b/>
        </w:rPr>
        <w:t xml:space="preserve"> </w:t>
      </w:r>
      <w:proofErr w:type="gramStart"/>
      <w:r>
        <w:rPr>
          <w:b/>
        </w:rPr>
        <w:t>is</w:t>
      </w:r>
      <w:proofErr w:type="gramEnd"/>
      <w:r>
        <w:rPr>
          <w:b/>
        </w:rPr>
        <w:t xml:space="preserve"> a scale factor associated with </w:t>
      </w:r>
      <m:oMath>
        <m:r>
          <m:rPr>
            <m:sty m:val="bi"/>
          </m:rPr>
          <w:rPr>
            <w:rFonts w:ascii="Cambria Math" w:hAnsi="Cambria Math"/>
          </w:rPr>
          <m:t>ρ∈{1,2,4}</m:t>
        </m:r>
      </m:oMath>
      <w:r>
        <w:rPr>
          <w:b/>
        </w:rPr>
        <w:t xml:space="preserve"> SRS ports corresponding to the PUSCH transmission and an optional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b/>
          <w:vertAlign w:val="superscript"/>
        </w:rPr>
        <w:t>th</w:t>
      </w:r>
      <w:r>
        <w:rPr>
          <w:b/>
        </w:rPr>
        <w:t xml:space="preserve"> TPMI with rank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>
        <w:rPr>
          <w:b/>
        </w:rPr>
        <w:t>.</w:t>
      </w:r>
    </w:p>
    <w:p w:rsidR="00522E95" w:rsidRDefault="00522E95" w:rsidP="00522E95">
      <w:pPr>
        <w:pStyle w:val="a4"/>
        <w:numPr>
          <w:ilvl w:val="1"/>
          <w:numId w:val="5"/>
        </w:numPr>
        <w:spacing w:after="180"/>
        <w:ind w:firstLineChars="0"/>
        <w:contextualSpacing/>
        <w:rPr>
          <w:b/>
        </w:rPr>
      </w:pPr>
      <w:r>
        <w:rPr>
          <w:b/>
        </w:rPr>
        <w:t xml:space="preserve">If a TPMI is not associated </w:t>
      </w:r>
      <w:proofErr w:type="gramStart"/>
      <w:r>
        <w:rPr>
          <w:b/>
        </w:rPr>
        <w:t xml:space="preserve">with </w:t>
      </w:r>
      <w:proofErr w:type="gramEnd"/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, then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 is determined without regard to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b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>
        <w:rPr>
          <w:b/>
        </w:rPr>
        <w:t xml:space="preserve">. </w:t>
      </w:r>
    </w:p>
    <w:p w:rsidR="00522E95" w:rsidRDefault="00522E95" w:rsidP="00522E95">
      <w:pPr>
        <w:pStyle w:val="a4"/>
        <w:numPr>
          <w:ilvl w:val="1"/>
          <w:numId w:val="5"/>
        </w:numPr>
        <w:spacing w:after="180"/>
        <w:ind w:firstLineChars="0"/>
        <w:contextualSpacing/>
        <w:rPr>
          <w:b/>
        </w:rPr>
      </w:pPr>
      <w:r>
        <w:rPr>
          <w:b/>
        </w:rP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 is not configured by higher layers, a set of fixed values are defined </w:t>
      </w:r>
      <w:proofErr w:type="gramStart"/>
      <w:r>
        <w:rPr>
          <w:b/>
        </w:rPr>
        <w:t xml:space="preserve">for </w:t>
      </w:r>
      <w:proofErr w:type="gramEnd"/>
      <m:oMath>
        <m:r>
          <m:rPr>
            <m:sty m:val="bi"/>
          </m:rPr>
          <w:rPr>
            <w:rFonts w:ascii="Cambria Math" w:hAnsi="Cambria Math"/>
          </w:rPr>
          <m:t>K(ρ)</m:t>
        </m:r>
      </m:oMath>
      <w:r>
        <w:rPr>
          <w:b/>
        </w:rPr>
        <w:t>.</w:t>
      </w:r>
    </w:p>
    <w:p w:rsidR="00522E95" w:rsidRDefault="00522E95" w:rsidP="00522E95">
      <w:pPr>
        <w:pStyle w:val="a4"/>
        <w:numPr>
          <w:ilvl w:val="1"/>
          <w:numId w:val="4"/>
        </w:numPr>
        <w:spacing w:after="180" w:line="276" w:lineRule="auto"/>
        <w:ind w:left="1800" w:firstLineChars="0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/>
        </w:rPr>
        <w:t xml:space="preserve"> is the number of non-zero PUSCH ports being transmitted</w:t>
      </w:r>
    </w:p>
    <w:p w:rsidR="00522E95" w:rsidRDefault="00522E95" w:rsidP="00522E95">
      <w:pPr>
        <w:pStyle w:val="a4"/>
        <w:widowControl w:val="0"/>
        <w:numPr>
          <w:ilvl w:val="0"/>
          <w:numId w:val="4"/>
        </w:numPr>
        <w:ind w:firstLineChars="0"/>
        <w:jc w:val="both"/>
      </w:pPr>
      <w:r>
        <w:rPr>
          <w:rFonts w:hint="eastAsia"/>
        </w:rPr>
        <w:t>A</w:t>
      </w:r>
      <w:r>
        <w:t xml:space="preserve">lt5: For the </w:t>
      </w:r>
      <w:proofErr w:type="spellStart"/>
      <w:r>
        <w:t>precoders</w:t>
      </w:r>
      <w:proofErr w:type="spellEnd"/>
      <w:r>
        <w:t xml:space="preserve"> in the new codebook subset for full power transmission, the power scaling factor is 1.</w:t>
      </w:r>
    </w:p>
    <w:p w:rsidR="00522E95" w:rsidRDefault="00522E95" w:rsidP="00522E95">
      <w:pPr>
        <w:pStyle w:val="a4"/>
        <w:spacing w:after="180" w:line="276" w:lineRule="auto"/>
        <w:ind w:left="720" w:firstLineChars="0" w:firstLine="0"/>
        <w:contextualSpacing/>
        <w:rPr>
          <w:b/>
        </w:rPr>
      </w:pPr>
    </w:p>
    <w:p w:rsidR="00522E95" w:rsidRDefault="00522E95" w:rsidP="00522E95">
      <w:r>
        <w:t>Support alt1</w:t>
      </w:r>
      <w:r>
        <w:rPr>
          <w:rFonts w:hint="eastAsia"/>
        </w:rPr>
        <w:t>:</w:t>
      </w:r>
      <w:r>
        <w:t xml:space="preserve"> OPPO, Samsung, QC, CATT (depending on UE capability)</w:t>
      </w:r>
      <w:r w:rsidR="007546D2">
        <w:t>, IDC</w:t>
      </w:r>
      <w:r w:rsidR="00D4573E">
        <w:t>, Intel</w:t>
      </w:r>
      <w:r w:rsidR="008351CD">
        <w:t>, Nokia/NSB</w:t>
      </w:r>
      <w:r w:rsidR="00B4460E">
        <w:t xml:space="preserve">, </w:t>
      </w:r>
      <w:proofErr w:type="spellStart"/>
      <w:proofErr w:type="gramStart"/>
      <w:r w:rsidR="00B4460E">
        <w:t>Spreadtrum</w:t>
      </w:r>
      <w:proofErr w:type="spellEnd"/>
      <w:proofErr w:type="gramEnd"/>
    </w:p>
    <w:p w:rsidR="007F1311" w:rsidRDefault="007F1311" w:rsidP="00522E95">
      <w:r>
        <w:t>Support alt2: CATT</w:t>
      </w:r>
    </w:p>
    <w:p w:rsidR="00522E95" w:rsidRDefault="00522E95" w:rsidP="00522E95">
      <w:r>
        <w:t>Support alt3:</w:t>
      </w:r>
      <w:r>
        <w:rPr>
          <w:rFonts w:hint="eastAsia"/>
        </w:rPr>
        <w:t xml:space="preserve"> ZTE</w:t>
      </w:r>
      <w:r>
        <w:t>, CATT (depending on UE capability)</w:t>
      </w:r>
    </w:p>
    <w:p w:rsidR="00522E95" w:rsidRDefault="00522E95" w:rsidP="00522E95">
      <w:r>
        <w:t>Support alt4:</w:t>
      </w:r>
      <w:r w:rsidR="007F1311">
        <w:t xml:space="preserve"> Ericsson</w:t>
      </w:r>
    </w:p>
    <w:p w:rsidR="00522E95" w:rsidRDefault="00522E95" w:rsidP="00522E95">
      <w:r>
        <w:t xml:space="preserve">Support alt5: Huawei, </w:t>
      </w:r>
      <w:proofErr w:type="spellStart"/>
      <w:r>
        <w:t>HiSilicon</w:t>
      </w:r>
      <w:proofErr w:type="spellEnd"/>
      <w:r>
        <w:t>, CATT (depending on UE capability), LGE</w:t>
      </w:r>
      <w:r w:rsidR="001C4619">
        <w:t>, Apple</w:t>
      </w:r>
      <w:r w:rsidR="00B4460E">
        <w:t xml:space="preserve">, </w:t>
      </w:r>
      <w:proofErr w:type="gramStart"/>
      <w:r w:rsidR="00B4460E">
        <w:t>ZTE</w:t>
      </w:r>
      <w:proofErr w:type="gramEnd"/>
    </w:p>
    <w:p w:rsidR="00522E95" w:rsidRDefault="00522E95"/>
    <w:p w:rsidR="00522E95" w:rsidRDefault="00522E95"/>
    <w:p w:rsidR="00522E95" w:rsidRDefault="00522E95" w:rsidP="00522E95">
      <w:pPr>
        <w:rPr>
          <w:b/>
        </w:rPr>
      </w:pPr>
      <w:r>
        <w:rPr>
          <w:b/>
          <w:highlight w:val="yellow"/>
        </w:rPr>
        <w:t>Proposal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  <w:b/>
        </w:rPr>
        <w:t xml:space="preserve">for a UE </w:t>
      </w:r>
      <w:r>
        <w:rPr>
          <w:b/>
        </w:rPr>
        <w:t xml:space="preserve">working with </w:t>
      </w:r>
      <w:r>
        <w:rPr>
          <w:rFonts w:hint="eastAsia"/>
          <w:b/>
        </w:rPr>
        <w:t>Mode2 operation, for PUSCH power control,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 xml:space="preserve">Alt1: power scaling factor is </w:t>
      </w:r>
      <w:proofErr w:type="spellStart"/>
      <w:r>
        <w:rPr>
          <w:rFonts w:hint="eastAsia"/>
          <w:b/>
        </w:rPr>
        <w:t>determinded</w:t>
      </w:r>
      <w:proofErr w:type="spellEnd"/>
      <w:r>
        <w:rPr>
          <w:rFonts w:hint="eastAsia"/>
          <w:b/>
        </w:rPr>
        <w:t xml:space="preserve"> by the reported TPMI </w:t>
      </w:r>
      <w:proofErr w:type="spellStart"/>
      <w:r>
        <w:rPr>
          <w:rFonts w:hint="eastAsia"/>
          <w:b/>
        </w:rPr>
        <w:t>precoders</w:t>
      </w:r>
      <w:proofErr w:type="spellEnd"/>
      <w:r>
        <w:rPr>
          <w:rFonts w:hint="eastAsia"/>
          <w:b/>
        </w:rPr>
        <w:t xml:space="preserve">. 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>Alt2: power scaling factor is configured.</w:t>
      </w:r>
    </w:p>
    <w:p w:rsidR="00522E95" w:rsidRDefault="00522E95" w:rsidP="00522E95">
      <w:pPr>
        <w:pStyle w:val="a4"/>
        <w:widowControl w:val="0"/>
        <w:numPr>
          <w:ilvl w:val="0"/>
          <w:numId w:val="3"/>
        </w:numPr>
        <w:ind w:firstLineChars="0"/>
        <w:jc w:val="both"/>
        <w:rPr>
          <w:b/>
        </w:rPr>
      </w:pPr>
      <w:r>
        <w:rPr>
          <w:rFonts w:hint="eastAsia"/>
          <w:b/>
        </w:rPr>
        <w:t xml:space="preserve">Alt3: power scaling factor is </w:t>
      </w:r>
      <w:proofErr w:type="spellStart"/>
      <w:r>
        <w:rPr>
          <w:rFonts w:hint="eastAsia"/>
          <w:b/>
        </w:rPr>
        <w:t>determinded</w:t>
      </w:r>
      <w:proofErr w:type="spellEnd"/>
      <w:r>
        <w:rPr>
          <w:rFonts w:hint="eastAsia"/>
          <w:b/>
        </w:rPr>
        <w:t xml:space="preserve"> by #non-zero PUSCH port/#SRS ports in the SRS resource indicated by SRI.</w:t>
      </w:r>
    </w:p>
    <w:p w:rsidR="00522E95" w:rsidRDefault="00522E95" w:rsidP="00522E95">
      <w:pPr>
        <w:pStyle w:val="a4"/>
        <w:numPr>
          <w:ilvl w:val="0"/>
          <w:numId w:val="4"/>
        </w:numPr>
        <w:spacing w:after="180" w:line="276" w:lineRule="auto"/>
        <w:ind w:left="1080" w:firstLineChars="0"/>
        <w:contextualSpacing/>
        <w:rPr>
          <w:b/>
        </w:rPr>
      </w:pPr>
      <w:r>
        <w:rPr>
          <w:rFonts w:hint="eastAsia"/>
          <w:b/>
        </w:rPr>
        <w:t xml:space="preserve">Alt4: </w:t>
      </w:r>
      <w:r>
        <w:rPr>
          <w:b/>
        </w:rPr>
        <w:t xml:space="preserve">A UE can scale its transmit power by </w:t>
      </w:r>
      <m:oMath>
        <m:r>
          <m:rPr>
            <m:sty m:val="b"/>
          </m:rPr>
          <w:rPr>
            <w:rFonts w:ascii="Cambria Math" w:hAnsi="Cambria Math"/>
          </w:rPr>
          <m:t>min⁡</m:t>
        </m:r>
        <m:r>
          <m:rPr>
            <m:sty m:val="bi"/>
          </m:rPr>
          <w:rPr>
            <w:rFonts w:ascii="Cambria Math" w:hAnsi="Cambria Math"/>
          </w:rPr>
          <m:t>(1,K(ρ,m,ν)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lit/>
            <m:sty m:val="bi"/>
          </m:rPr>
          <w:rPr>
            <w:rFonts w:ascii="Cambria Math" w:hAnsi="Cambria Math"/>
          </w:rPr>
          <m:t>/ρ)</m:t>
        </m:r>
      </m:oMath>
      <w:r>
        <w:rPr>
          <w:b/>
        </w:rPr>
        <w:t xml:space="preserve"> to reach full power, where</w:t>
      </w:r>
    </w:p>
    <w:p w:rsidR="00522E95" w:rsidRDefault="00522E95" w:rsidP="00522E95">
      <w:pPr>
        <w:pStyle w:val="a4"/>
        <w:numPr>
          <w:ilvl w:val="1"/>
          <w:numId w:val="4"/>
        </w:numPr>
        <w:spacing w:after="180" w:line="276" w:lineRule="auto"/>
        <w:ind w:left="1800" w:firstLineChars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  <m:r>
          <m:rPr>
            <m:sty m:val="bi"/>
          </m:rPr>
          <w:rPr>
            <w:rFonts w:ascii="Cambria Math" w:hAnsi="Cambria Math"/>
          </w:rPr>
          <m:t>&gt;1</m:t>
        </m:r>
      </m:oMath>
      <w:r>
        <w:rPr>
          <w:b/>
        </w:rPr>
        <w:t xml:space="preserve"> </w:t>
      </w:r>
      <w:proofErr w:type="gramStart"/>
      <w:r>
        <w:rPr>
          <w:b/>
        </w:rPr>
        <w:t>is</w:t>
      </w:r>
      <w:proofErr w:type="gramEnd"/>
      <w:r>
        <w:rPr>
          <w:b/>
        </w:rPr>
        <w:t xml:space="preserve"> a scale factor associated with </w:t>
      </w:r>
      <m:oMath>
        <m:r>
          <m:rPr>
            <m:sty m:val="bi"/>
          </m:rPr>
          <w:rPr>
            <w:rFonts w:ascii="Cambria Math" w:hAnsi="Cambria Math"/>
          </w:rPr>
          <m:t>ρ∈{1,2,4}</m:t>
        </m:r>
      </m:oMath>
      <w:r>
        <w:rPr>
          <w:b/>
        </w:rPr>
        <w:t xml:space="preserve"> SRS ports corresponding to the PUSCH transmission and an optional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b/>
          <w:vertAlign w:val="superscript"/>
        </w:rPr>
        <w:t>th</w:t>
      </w:r>
      <w:r>
        <w:rPr>
          <w:b/>
        </w:rPr>
        <w:t xml:space="preserve"> TPMI with rank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>
        <w:rPr>
          <w:b/>
        </w:rPr>
        <w:t>.</w:t>
      </w:r>
    </w:p>
    <w:p w:rsidR="00522E95" w:rsidRDefault="00522E95" w:rsidP="00522E95">
      <w:pPr>
        <w:pStyle w:val="a4"/>
        <w:numPr>
          <w:ilvl w:val="1"/>
          <w:numId w:val="5"/>
        </w:numPr>
        <w:spacing w:after="180"/>
        <w:ind w:firstLineChars="0"/>
        <w:contextualSpacing/>
        <w:rPr>
          <w:b/>
        </w:rPr>
      </w:pPr>
      <w:r>
        <w:rPr>
          <w:b/>
        </w:rPr>
        <w:t xml:space="preserve">If a TPMI is not associated </w:t>
      </w:r>
      <w:proofErr w:type="gramStart"/>
      <w:r>
        <w:rPr>
          <w:b/>
        </w:rPr>
        <w:t xml:space="preserve">with </w:t>
      </w:r>
      <w:proofErr w:type="gramEnd"/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, then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 is determined without regard to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b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>
        <w:rPr>
          <w:b/>
        </w:rPr>
        <w:t xml:space="preserve">. </w:t>
      </w:r>
    </w:p>
    <w:p w:rsidR="00522E95" w:rsidRDefault="00522E95" w:rsidP="00522E95">
      <w:pPr>
        <w:pStyle w:val="a4"/>
        <w:numPr>
          <w:ilvl w:val="1"/>
          <w:numId w:val="5"/>
        </w:numPr>
        <w:spacing w:after="180"/>
        <w:ind w:firstLineChars="0"/>
        <w:contextualSpacing/>
        <w:rPr>
          <w:b/>
        </w:rPr>
      </w:pPr>
      <w:r>
        <w:rPr>
          <w:b/>
        </w:rP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ρ,m,ν</m:t>
            </m:r>
          </m:e>
        </m:d>
      </m:oMath>
      <w:r>
        <w:rPr>
          <w:b/>
        </w:rPr>
        <w:t xml:space="preserve"> is not configured by higher layers, a set of fixed values are defined </w:t>
      </w:r>
      <w:proofErr w:type="gramStart"/>
      <w:r>
        <w:rPr>
          <w:b/>
        </w:rPr>
        <w:t xml:space="preserve">for </w:t>
      </w:r>
      <w:proofErr w:type="gramEnd"/>
      <m:oMath>
        <m:r>
          <m:rPr>
            <m:sty m:val="bi"/>
          </m:rPr>
          <w:rPr>
            <w:rFonts w:ascii="Cambria Math" w:hAnsi="Cambria Math"/>
          </w:rPr>
          <m:t>K(ρ)</m:t>
        </m:r>
      </m:oMath>
      <w:r>
        <w:rPr>
          <w:b/>
        </w:rPr>
        <w:t>.</w:t>
      </w:r>
    </w:p>
    <w:p w:rsidR="00522E95" w:rsidRDefault="00522E95" w:rsidP="00522E95">
      <w:pPr>
        <w:pStyle w:val="a4"/>
        <w:numPr>
          <w:ilvl w:val="1"/>
          <w:numId w:val="4"/>
        </w:numPr>
        <w:spacing w:after="180" w:line="276" w:lineRule="auto"/>
        <w:ind w:left="1800" w:firstLineChars="0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/>
        </w:rPr>
        <w:t xml:space="preserve"> is the number of non-zero PUSCH ports being transmitted</w:t>
      </w:r>
    </w:p>
    <w:p w:rsidR="00522E95" w:rsidRDefault="00522E95" w:rsidP="00522E95">
      <w:r>
        <w:t>Support alt1</w:t>
      </w:r>
      <w:r>
        <w:rPr>
          <w:rFonts w:hint="eastAsia"/>
        </w:rPr>
        <w:t>: ZTE</w:t>
      </w:r>
      <w:r>
        <w:t xml:space="preserve">, OPPO, Huawei, </w:t>
      </w:r>
      <w:proofErr w:type="spellStart"/>
      <w:r>
        <w:t>HiSilicon</w:t>
      </w:r>
      <w:proofErr w:type="spellEnd"/>
      <w:r>
        <w:t>, LGE</w:t>
      </w:r>
      <w:r w:rsidR="00AC27FB">
        <w:t xml:space="preserve">, Apple, Intel, IDC, </w:t>
      </w:r>
      <w:proofErr w:type="spellStart"/>
      <w:r w:rsidR="00AC27FB">
        <w:t>Spreadtrum</w:t>
      </w:r>
      <w:proofErr w:type="spellEnd"/>
      <w:r w:rsidR="00AC27FB">
        <w:t xml:space="preserve">, </w:t>
      </w:r>
    </w:p>
    <w:p w:rsidR="00522E95" w:rsidRDefault="00522E95" w:rsidP="00522E95">
      <w:r>
        <w:t>Support alt2:</w:t>
      </w:r>
      <w:r w:rsidR="00AC27FB">
        <w:t xml:space="preserve"> CATT</w:t>
      </w:r>
    </w:p>
    <w:p w:rsidR="00522E95" w:rsidRDefault="00522E95" w:rsidP="00522E95">
      <w:r>
        <w:t>Support alt3:</w:t>
      </w:r>
    </w:p>
    <w:p w:rsidR="00522E95" w:rsidRDefault="00522E95" w:rsidP="00522E95">
      <w:r>
        <w:t>Support alt4:</w:t>
      </w:r>
      <w:r w:rsidR="00503EAE">
        <w:t xml:space="preserve"> Ericsson</w:t>
      </w:r>
    </w:p>
    <w:p w:rsidR="00522E95" w:rsidRDefault="00522E95"/>
    <w:p w:rsidR="001B0EE7" w:rsidRDefault="001B0EE7"/>
    <w:p w:rsidR="001B0EE7" w:rsidRPr="00522E95" w:rsidRDefault="001B0EE7"/>
    <w:p w:rsidR="001B0EE7" w:rsidRPr="00AB1258" w:rsidRDefault="001B0EE7" w:rsidP="001B0EE7">
      <w:pPr>
        <w:rPr>
          <w:b/>
          <w:szCs w:val="20"/>
          <w:highlight w:val="yellow"/>
        </w:rPr>
      </w:pPr>
      <w:r w:rsidRPr="00AB1258">
        <w:rPr>
          <w:b/>
          <w:szCs w:val="20"/>
          <w:highlight w:val="yellow"/>
        </w:rPr>
        <w:t xml:space="preserve">For agreement/conclusion this meeting </w:t>
      </w:r>
    </w:p>
    <w:p w:rsidR="001B0EE7" w:rsidRPr="00AB1258" w:rsidRDefault="001B0EE7" w:rsidP="001B0EE7">
      <w:pPr>
        <w:rPr>
          <w:bCs/>
          <w:szCs w:val="20"/>
        </w:rPr>
      </w:pPr>
      <w:r w:rsidRPr="00AB1258">
        <w:rPr>
          <w:bCs/>
          <w:szCs w:val="20"/>
        </w:rPr>
        <w:t xml:space="preserve">For mode 1, the new </w:t>
      </w:r>
      <w:proofErr w:type="spellStart"/>
      <w:r w:rsidRPr="00AB1258">
        <w:rPr>
          <w:bCs/>
          <w:szCs w:val="20"/>
        </w:rPr>
        <w:t>codebooksubset</w:t>
      </w:r>
      <w:proofErr w:type="spellEnd"/>
      <w:r w:rsidRPr="00AB1258">
        <w:rPr>
          <w:bCs/>
          <w:szCs w:val="20"/>
        </w:rPr>
        <w:t xml:space="preserve"> for enabling full power UL transmission includes </w:t>
      </w:r>
      <w:r w:rsidRPr="00AB1258">
        <w:rPr>
          <w:rFonts w:hint="eastAsia"/>
          <w:bCs/>
          <w:szCs w:val="20"/>
        </w:rPr>
        <w:t xml:space="preserve">antenna selection TPMI </w:t>
      </w:r>
      <w:proofErr w:type="spellStart"/>
      <w:r w:rsidRPr="00AB1258">
        <w:rPr>
          <w:rFonts w:hint="eastAsia"/>
          <w:bCs/>
          <w:szCs w:val="20"/>
        </w:rPr>
        <w:t>precoder</w:t>
      </w:r>
      <w:proofErr w:type="spellEnd"/>
      <w:r w:rsidRPr="00AB1258">
        <w:rPr>
          <w:bCs/>
          <w:szCs w:val="20"/>
        </w:rPr>
        <w:t>(</w:t>
      </w:r>
      <w:r w:rsidRPr="00AB1258">
        <w:rPr>
          <w:rFonts w:hint="eastAsia"/>
          <w:bCs/>
          <w:szCs w:val="20"/>
        </w:rPr>
        <w:t>s</w:t>
      </w:r>
      <w:r w:rsidRPr="00AB1258">
        <w:rPr>
          <w:bCs/>
          <w:szCs w:val="20"/>
        </w:rPr>
        <w:t>)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FFS: Configuration details on the antenna selection TPMI </w:t>
      </w:r>
      <w:proofErr w:type="spellStart"/>
      <w:r w:rsidRPr="009F5552">
        <w:rPr>
          <w:bCs/>
          <w:sz w:val="20"/>
          <w:szCs w:val="20"/>
          <w:lang w:val="en-US"/>
        </w:rPr>
        <w:t>precoder</w:t>
      </w:r>
      <w:proofErr w:type="spellEnd"/>
      <w:r w:rsidRPr="009F5552">
        <w:rPr>
          <w:bCs/>
          <w:sz w:val="20"/>
          <w:szCs w:val="20"/>
          <w:lang w:val="en-US"/>
        </w:rPr>
        <w:t>(s)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Note: Antenna selection TPMI </w:t>
      </w:r>
      <w:proofErr w:type="spellStart"/>
      <w:r w:rsidRPr="009F5552">
        <w:rPr>
          <w:bCs/>
          <w:sz w:val="20"/>
          <w:szCs w:val="20"/>
          <w:lang w:val="en-US"/>
        </w:rPr>
        <w:t>precoder</w:t>
      </w:r>
      <w:proofErr w:type="spellEnd"/>
      <w:r w:rsidRPr="009F5552">
        <w:rPr>
          <w:bCs/>
          <w:sz w:val="20"/>
          <w:szCs w:val="20"/>
          <w:lang w:val="en-US"/>
        </w:rPr>
        <w:t>(s) does not necessarily support full power UL transmission</w:t>
      </w:r>
    </w:p>
    <w:p w:rsidR="001B0EE7" w:rsidRDefault="001B0EE7" w:rsidP="001B0EE7">
      <w:pPr>
        <w:rPr>
          <w:lang w:val="en-US" w:eastAsia="x-none"/>
        </w:rPr>
      </w:pPr>
    </w:p>
    <w:p w:rsidR="001B0EE7" w:rsidRDefault="001B0EE7" w:rsidP="001B0EE7">
      <w:pPr>
        <w:rPr>
          <w:lang w:val="en-US" w:eastAsia="x-none"/>
        </w:rPr>
      </w:pPr>
    </w:p>
    <w:p w:rsidR="001B0EE7" w:rsidRPr="00DB1781" w:rsidRDefault="001B0EE7" w:rsidP="001B0EE7">
      <w:pPr>
        <w:rPr>
          <w:lang w:val="en-US" w:eastAsia="x-none"/>
        </w:rPr>
      </w:pPr>
    </w:p>
    <w:p w:rsidR="001B0EE7" w:rsidRPr="006C1EE3" w:rsidRDefault="001B0EE7" w:rsidP="001B0EE7">
      <w:pPr>
        <w:rPr>
          <w:szCs w:val="20"/>
          <w:highlight w:val="yellow"/>
        </w:rPr>
      </w:pPr>
      <w:r w:rsidRPr="006C1EE3">
        <w:rPr>
          <w:b/>
          <w:szCs w:val="20"/>
          <w:highlight w:val="yellow"/>
        </w:rPr>
        <w:t>For further discussion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For 4 TX UEs, the maximum of [2 or 4] SRS resources are supported in Mode 2 for usage is set to ‘codebook’ in a set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For 2 TX UEs, the maximum of [2 or 4] SRS resources are supported in Mode 2 for usage is set </w:t>
      </w:r>
      <w:r w:rsidRPr="009F5552">
        <w:rPr>
          <w:bCs/>
          <w:sz w:val="20"/>
          <w:szCs w:val="20"/>
          <w:lang w:val="en-US"/>
        </w:rPr>
        <w:lastRenderedPageBreak/>
        <w:t>to ‘codebook’ in a set</w:t>
      </w:r>
    </w:p>
    <w:p w:rsidR="001B0EE7" w:rsidRPr="006C1EE3" w:rsidRDefault="001B0EE7" w:rsidP="001B0EE7">
      <w:pPr>
        <w:rPr>
          <w:szCs w:val="20"/>
        </w:rPr>
      </w:pPr>
      <w:r w:rsidRPr="006C1EE3">
        <w:rPr>
          <w:szCs w:val="20"/>
        </w:rPr>
        <w:t xml:space="preserve">Note: it does not mean to support simultaneous transmission of multiple SRS resources </w:t>
      </w:r>
      <w:r w:rsidRPr="006C1EE3">
        <w:rPr>
          <w:i/>
          <w:szCs w:val="20"/>
        </w:rPr>
        <w:t>usage</w:t>
      </w:r>
      <w:r w:rsidRPr="006C1EE3">
        <w:rPr>
          <w:szCs w:val="20"/>
        </w:rPr>
        <w:t xml:space="preserve"> is set to ‘codebook’</w:t>
      </w:r>
    </w:p>
    <w:p w:rsidR="001B0EE7" w:rsidRDefault="001B0EE7" w:rsidP="001B0EE7">
      <w:pPr>
        <w:rPr>
          <w:lang w:eastAsia="x-none"/>
        </w:rPr>
      </w:pPr>
    </w:p>
    <w:p w:rsidR="002B1E5F" w:rsidRDefault="002B1E5F" w:rsidP="001B0E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2: OPPO, Intel, IDC, Apple, </w:t>
      </w:r>
    </w:p>
    <w:p w:rsidR="002B1E5F" w:rsidRPr="002B1E5F" w:rsidRDefault="002B1E5F" w:rsidP="001B0EE7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4: Ericsson, </w:t>
      </w:r>
      <w:r w:rsidR="00BB4EE7">
        <w:rPr>
          <w:rFonts w:eastAsiaTheme="minorEastAsia"/>
          <w:lang w:eastAsia="zh-CN"/>
        </w:rPr>
        <w:t>ZTE, Qualcomm, CATT, Nokia/NSB, Samsung</w:t>
      </w:r>
    </w:p>
    <w:p w:rsidR="001B0EE7" w:rsidRDefault="001B0EE7" w:rsidP="001B0EE7">
      <w:pPr>
        <w:rPr>
          <w:lang w:eastAsia="x-none"/>
        </w:rPr>
      </w:pPr>
    </w:p>
    <w:p w:rsidR="001B0EE7" w:rsidRDefault="001B0EE7" w:rsidP="001B0EE7">
      <w:pPr>
        <w:rPr>
          <w:lang w:eastAsia="x-none"/>
        </w:rPr>
      </w:pPr>
    </w:p>
    <w:p w:rsidR="001B0EE7" w:rsidRPr="009F5552" w:rsidRDefault="001B0EE7" w:rsidP="001B0EE7">
      <w:pPr>
        <w:rPr>
          <w:szCs w:val="20"/>
          <w:highlight w:val="yellow"/>
        </w:rPr>
      </w:pPr>
      <w:r w:rsidRPr="009F5552">
        <w:rPr>
          <w:b/>
          <w:szCs w:val="20"/>
          <w:highlight w:val="yellow"/>
        </w:rPr>
        <w:t>For further discussion</w:t>
      </w:r>
    </w:p>
    <w:p w:rsidR="001B0EE7" w:rsidRPr="009F5552" w:rsidRDefault="001B0EE7" w:rsidP="001B0EE7">
      <w:pPr>
        <w:rPr>
          <w:szCs w:val="20"/>
        </w:rPr>
      </w:pPr>
      <w:r w:rsidRPr="009F5552">
        <w:rPr>
          <w:szCs w:val="20"/>
        </w:rPr>
        <w:t>For mode 2, in case of non-coherent transmission with 4 ports, support following TPMI for rank 1, 2, 3 which support UL full power transmission: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1: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TPMI=1</w:t>
      </w:r>
      <w:r w:rsidRPr="009F5552">
        <w:rPr>
          <w:bCs/>
          <w:sz w:val="20"/>
          <w:szCs w:val="20"/>
          <w:lang w:val="en-US"/>
        </w:rPr>
        <w:t>}, 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2}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3}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2: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TPMI=1</w:t>
      </w:r>
      <w:r w:rsidRPr="009F5552">
        <w:rPr>
          <w:bCs/>
          <w:sz w:val="20"/>
          <w:szCs w:val="20"/>
          <w:lang w:val="en-US"/>
        </w:rPr>
        <w:t>}, 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2}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3}, 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4}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5}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3: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</w:p>
    <w:p w:rsidR="001B0EE7" w:rsidRPr="009F5552" w:rsidRDefault="001B0EE7" w:rsidP="001B0EE7">
      <w:pPr>
        <w:rPr>
          <w:szCs w:val="20"/>
        </w:rPr>
      </w:pPr>
      <w:r w:rsidRPr="009F5552">
        <w:rPr>
          <w:szCs w:val="20"/>
        </w:rPr>
        <w:t>For mode 2, in case of partial-coherent transmission with 4 ports, support following TPMI/TPMI group for rank 1, 2, 3 which support UL full power transmission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1: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  <w:r w:rsidRPr="009F5552">
        <w:rPr>
          <w:rFonts w:hint="eastAsia"/>
          <w:bCs/>
          <w:sz w:val="20"/>
          <w:szCs w:val="20"/>
          <w:lang w:val="en-US"/>
        </w:rPr>
        <w:t>,</w:t>
      </w:r>
      <w:r w:rsidRPr="009F5552">
        <w:rPr>
          <w:bCs/>
          <w:sz w:val="20"/>
          <w:szCs w:val="20"/>
          <w:lang w:val="en-US"/>
        </w:rPr>
        <w:t xml:space="preserve"> 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1}</w:t>
      </w:r>
      <w:r w:rsidRPr="009F5552">
        <w:rPr>
          <w:rFonts w:hint="eastAsia"/>
          <w:bCs/>
          <w:sz w:val="20"/>
          <w:szCs w:val="20"/>
          <w:lang w:val="en-US"/>
        </w:rPr>
        <w:t>,</w:t>
      </w:r>
      <w:r w:rsidRPr="009F5552">
        <w:rPr>
          <w:bCs/>
          <w:sz w:val="20"/>
          <w:szCs w:val="20"/>
          <w:lang w:val="en-US"/>
        </w:rPr>
        <w:t xml:space="preserve"> 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4,5,6,7}</w:t>
      </w:r>
      <w:r w:rsidRPr="009F5552">
        <w:rPr>
          <w:rFonts w:hint="eastAsia"/>
          <w:bCs/>
          <w:sz w:val="20"/>
          <w:szCs w:val="20"/>
          <w:lang w:val="en-US"/>
        </w:rPr>
        <w:t xml:space="preserve">, </w:t>
      </w:r>
      <w:r w:rsidRPr="009F5552">
        <w:rPr>
          <w:bCs/>
          <w:sz w:val="20"/>
          <w:szCs w:val="20"/>
          <w:lang w:val="en-US"/>
        </w:rPr>
        <w:t>{</w:t>
      </w:r>
      <w:r w:rsidRPr="009F5552">
        <w:rPr>
          <w:rFonts w:hint="eastAsia"/>
          <w:bCs/>
          <w:sz w:val="20"/>
          <w:szCs w:val="20"/>
          <w:lang w:val="en-US"/>
        </w:rPr>
        <w:t>TPMI=</w:t>
      </w:r>
      <w:r w:rsidRPr="009F5552">
        <w:rPr>
          <w:bCs/>
          <w:sz w:val="20"/>
          <w:szCs w:val="20"/>
          <w:lang w:val="en-US"/>
        </w:rPr>
        <w:t>8,9,10,11}</w:t>
      </w:r>
      <w:r w:rsidRPr="009F5552">
        <w:rPr>
          <w:rFonts w:hint="eastAsia"/>
          <w:bCs/>
          <w:sz w:val="20"/>
          <w:szCs w:val="20"/>
          <w:lang w:val="en-US"/>
        </w:rPr>
        <w:t>,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2: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  <w:r w:rsidRPr="009F5552">
        <w:rPr>
          <w:rFonts w:hint="eastAsia"/>
          <w:bCs/>
          <w:sz w:val="20"/>
          <w:szCs w:val="20"/>
          <w:lang w:val="en-US"/>
        </w:rPr>
        <w:t>,</w:t>
      </w:r>
      <w:r w:rsidRPr="009F5552">
        <w:rPr>
          <w:bCs/>
          <w:sz w:val="20"/>
          <w:szCs w:val="20"/>
          <w:lang w:val="en-US"/>
        </w:rPr>
        <w:t xml:space="preserve">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,1,3}</w:t>
      </w:r>
      <w:r w:rsidRPr="009F5552">
        <w:rPr>
          <w:rFonts w:hint="eastAsia"/>
          <w:bCs/>
          <w:sz w:val="20"/>
          <w:szCs w:val="20"/>
          <w:lang w:val="en-US"/>
        </w:rPr>
        <w:t>,</w:t>
      </w:r>
      <w:r w:rsidRPr="009F5552">
        <w:rPr>
          <w:bCs/>
          <w:sz w:val="20"/>
          <w:szCs w:val="20"/>
          <w:lang w:val="en-US"/>
        </w:rPr>
        <w:t xml:space="preserve">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,1,2,3,4,5}</w:t>
      </w:r>
      <w:r w:rsidRPr="009F5552">
        <w:rPr>
          <w:rFonts w:hint="eastAsia"/>
          <w:bCs/>
          <w:sz w:val="20"/>
          <w:szCs w:val="20"/>
          <w:lang w:val="en-US"/>
        </w:rPr>
        <w:t>,</w:t>
      </w:r>
    </w:p>
    <w:p w:rsidR="001B0EE7" w:rsidRPr="009F5552" w:rsidRDefault="001B0EE7" w:rsidP="001B0EE7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3: {</w:t>
      </w:r>
      <w:r w:rsidRPr="009F5552">
        <w:rPr>
          <w:rFonts w:hint="eastAsia"/>
          <w:bCs/>
          <w:sz w:val="20"/>
          <w:szCs w:val="20"/>
          <w:lang w:val="en-US"/>
        </w:rPr>
        <w:t>TPMI=0</w:t>
      </w:r>
      <w:r w:rsidRPr="009F5552">
        <w:rPr>
          <w:bCs/>
          <w:sz w:val="20"/>
          <w:szCs w:val="20"/>
          <w:lang w:val="en-US"/>
        </w:rPr>
        <w:t>}</w:t>
      </w:r>
    </w:p>
    <w:p w:rsidR="001B0EE7" w:rsidRDefault="001B0EE7" w:rsidP="001B0EE7">
      <w:pPr>
        <w:rPr>
          <w:lang w:eastAsia="x-none"/>
        </w:rPr>
      </w:pPr>
    </w:p>
    <w:p w:rsidR="001303E3" w:rsidRDefault="001303E3"/>
    <w:p w:rsidR="001303E3" w:rsidRDefault="001303E3"/>
    <w:p w:rsidR="00222208" w:rsidRPr="000725D3" w:rsidRDefault="00222208">
      <w:pPr>
        <w:rPr>
          <w:rFonts w:eastAsiaTheme="minorEastAsia" w:hint="eastAsia"/>
          <w:lang w:eastAsia="zh-CN"/>
        </w:rPr>
      </w:pPr>
    </w:p>
    <w:p w:rsidR="00222208" w:rsidRPr="00EE049D" w:rsidRDefault="00222208" w:rsidP="00222208">
      <w:pPr>
        <w:rPr>
          <w:b/>
          <w:bCs/>
          <w:highlight w:val="green"/>
          <w:lang w:eastAsia="x-none"/>
        </w:rPr>
      </w:pPr>
      <w:r w:rsidRPr="00EE049D">
        <w:rPr>
          <w:b/>
          <w:bCs/>
          <w:highlight w:val="green"/>
          <w:lang w:eastAsia="x-none"/>
        </w:rPr>
        <w:t>Agreement</w:t>
      </w:r>
    </w:p>
    <w:p w:rsidR="00222208" w:rsidRDefault="00222208" w:rsidP="00222208">
      <w:pPr>
        <w:rPr>
          <w:lang w:eastAsia="x-none"/>
        </w:rPr>
      </w:pPr>
      <w:r>
        <w:t xml:space="preserve">For mode 1, </w:t>
      </w:r>
      <w:r w:rsidRPr="002A0976">
        <w:t xml:space="preserve">2Tx non-coherent UE, </w:t>
      </w:r>
      <w:r>
        <w:t xml:space="preserve">the new codebook subset at least includes </w:t>
      </w:r>
      <w:r w:rsidRPr="002A0976">
        <w:t xml:space="preserve">rank=1 </w:t>
      </w:r>
      <w:r w:rsidRPr="002A0976">
        <w:rPr>
          <w:rFonts w:hint="eastAsia"/>
        </w:rPr>
        <w:t>TPMI=2</w:t>
      </w:r>
      <w:r w:rsidRPr="002A0976">
        <w:t xml:space="preserve"> </w:t>
      </w:r>
      <w:r w:rsidRPr="002A0976">
        <w:rPr>
          <w:rFonts w:ascii="Times New Roman" w:hAnsi="Times New Roman"/>
          <w:szCs w:val="20"/>
        </w:rPr>
        <w:t xml:space="preserve">defined in Rel-15 </w:t>
      </w:r>
      <w:r>
        <w:rPr>
          <w:rFonts w:ascii="Times New Roman" w:hAnsi="Times New Roman"/>
          <w:szCs w:val="20"/>
        </w:rPr>
        <w:t>which can be used for UL full power</w:t>
      </w:r>
      <w:r w:rsidRPr="002A0976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transmission</w:t>
      </w:r>
    </w:p>
    <w:p w:rsidR="00222208" w:rsidRDefault="00222208" w:rsidP="00222208">
      <w:pPr>
        <w:rPr>
          <w:lang w:eastAsia="x-none"/>
        </w:rPr>
      </w:pPr>
    </w:p>
    <w:p w:rsidR="00222208" w:rsidRPr="009F5552" w:rsidRDefault="00222208" w:rsidP="00222208">
      <w:pPr>
        <w:rPr>
          <w:b/>
          <w:bCs/>
          <w:highlight w:val="green"/>
          <w:lang w:eastAsia="x-none"/>
        </w:rPr>
      </w:pPr>
      <w:r w:rsidRPr="009F5552">
        <w:rPr>
          <w:b/>
          <w:bCs/>
          <w:highlight w:val="green"/>
          <w:lang w:eastAsia="x-none"/>
        </w:rPr>
        <w:t>Agreement</w:t>
      </w:r>
    </w:p>
    <w:p w:rsidR="00222208" w:rsidRPr="0060327F" w:rsidRDefault="00222208" w:rsidP="00222208">
      <w:r w:rsidRPr="0060327F">
        <w:t xml:space="preserve">For mode 1, 4Tx non-coherent UE, the new codebook subset at least includes, rank 1 TPMI= 13 </w:t>
      </w:r>
      <w:r w:rsidRPr="0060327F">
        <w:rPr>
          <w:rFonts w:ascii="Times New Roman" w:hAnsi="Times New Roman"/>
          <w:szCs w:val="20"/>
        </w:rPr>
        <w:t>defined in Rel-15 which can be used for UL full power transmission</w:t>
      </w:r>
      <w:r w:rsidRPr="0060327F">
        <w:t xml:space="preserve"> </w:t>
      </w:r>
    </w:p>
    <w:p w:rsidR="00222208" w:rsidRPr="009E7788" w:rsidRDefault="00222208" w:rsidP="00222208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FFS for the case that part of ports can deliver full power transmission</w:t>
      </w:r>
    </w:p>
    <w:p w:rsidR="00222208" w:rsidRDefault="00222208" w:rsidP="00222208">
      <w:pPr>
        <w:rPr>
          <w:lang w:eastAsia="x-none"/>
        </w:rPr>
      </w:pPr>
    </w:p>
    <w:p w:rsidR="00222208" w:rsidRPr="00FA04DA" w:rsidRDefault="00222208" w:rsidP="00222208">
      <w:pPr>
        <w:rPr>
          <w:b/>
          <w:szCs w:val="22"/>
          <w:highlight w:val="green"/>
        </w:rPr>
      </w:pPr>
      <w:r w:rsidRPr="00FA04DA">
        <w:rPr>
          <w:b/>
          <w:szCs w:val="22"/>
          <w:highlight w:val="green"/>
        </w:rPr>
        <w:t>Agreement</w:t>
      </w:r>
    </w:p>
    <w:p w:rsidR="00222208" w:rsidRPr="00FA04DA" w:rsidRDefault="00222208" w:rsidP="00222208">
      <w:pPr>
        <w:rPr>
          <w:b/>
          <w:szCs w:val="22"/>
        </w:rPr>
      </w:pPr>
      <w:r w:rsidRPr="00FA04DA">
        <w:rPr>
          <w:szCs w:val="22"/>
        </w:rPr>
        <w:t>For mode 1, 4Tx non-coherent UE, the new codebook subset</w:t>
      </w:r>
    </w:p>
    <w:p w:rsidR="00222208" w:rsidRPr="009E7788" w:rsidRDefault="00222208" w:rsidP="00222208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2 TPMI=6 defined in Rel-15</w:t>
      </w:r>
    </w:p>
    <w:p w:rsidR="00222208" w:rsidRPr="009E7788" w:rsidRDefault="00222208" w:rsidP="00222208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3 TPMI=1 defined in Rel-15</w:t>
      </w:r>
    </w:p>
    <w:p w:rsidR="00222208" w:rsidRDefault="00222208"/>
    <w:p w:rsidR="00222208" w:rsidRPr="009C67CD" w:rsidRDefault="00222208" w:rsidP="00222208">
      <w:pPr>
        <w:rPr>
          <w:highlight w:val="green"/>
        </w:rPr>
      </w:pPr>
      <w:r w:rsidRPr="009C67CD">
        <w:rPr>
          <w:b/>
          <w:highlight w:val="green"/>
        </w:rPr>
        <w:t>Agreement</w:t>
      </w:r>
    </w:p>
    <w:p w:rsidR="00222208" w:rsidRPr="009C67CD" w:rsidRDefault="00222208" w:rsidP="00222208">
      <w:r w:rsidRPr="009C67CD">
        <w:t>For mode 2, in case of non-coherent with 2 ports, support following TPMI indication for rank 1 which support UL full power transmission:</w:t>
      </w:r>
    </w:p>
    <w:p w:rsidR="00222208" w:rsidRPr="009F5552" w:rsidRDefault="00222208" w:rsidP="00222208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1: support {TPMI=0} and {TPMI=1}</w:t>
      </w:r>
    </w:p>
    <w:p w:rsidR="00222208" w:rsidRPr="009F5552" w:rsidRDefault="00222208" w:rsidP="00222208">
      <w:pPr>
        <w:pStyle w:val="LGTdoc"/>
        <w:numPr>
          <w:ilvl w:val="0"/>
          <w:numId w:val="2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FFS: Details on UE capability </w:t>
      </w:r>
      <w:proofErr w:type="spellStart"/>
      <w:r w:rsidRPr="009F5552">
        <w:rPr>
          <w:bCs/>
          <w:sz w:val="20"/>
          <w:szCs w:val="20"/>
          <w:lang w:val="en-US"/>
        </w:rPr>
        <w:t>signalling</w:t>
      </w:r>
      <w:proofErr w:type="spellEnd"/>
      <w:r w:rsidRPr="009F5552">
        <w:rPr>
          <w:bCs/>
          <w:sz w:val="20"/>
          <w:szCs w:val="20"/>
          <w:lang w:val="en-US"/>
        </w:rPr>
        <w:t xml:space="preserve"> </w:t>
      </w:r>
    </w:p>
    <w:p w:rsidR="00222208" w:rsidRDefault="00222208"/>
    <w:p w:rsidR="00222208" w:rsidRDefault="00222208"/>
    <w:p w:rsidR="00222208" w:rsidRPr="00161B6E" w:rsidRDefault="00222208" w:rsidP="00222208">
      <w:pPr>
        <w:rPr>
          <w:b/>
          <w:bCs/>
          <w:lang w:eastAsia="x-none"/>
        </w:rPr>
      </w:pPr>
      <w:r w:rsidRPr="00161B6E">
        <w:rPr>
          <w:b/>
          <w:bCs/>
          <w:lang w:eastAsia="x-none"/>
        </w:rPr>
        <w:t>Conclusion</w:t>
      </w:r>
    </w:p>
    <w:p w:rsidR="00222208" w:rsidRPr="00161B6E" w:rsidRDefault="00222208" w:rsidP="00222208">
      <w:r w:rsidRPr="00161B6E">
        <w:rPr>
          <w:lang w:eastAsia="x-none"/>
        </w:rPr>
        <w:t xml:space="preserve">For mode 2, </w:t>
      </w:r>
      <w:r w:rsidRPr="00161B6E">
        <w:t>no additional rule for spatial filter update for SRS resources with different number ports</w:t>
      </w:r>
    </w:p>
    <w:p w:rsidR="00222208" w:rsidRPr="00222208" w:rsidRDefault="00222208"/>
    <w:sectPr w:rsidR="00222208" w:rsidRPr="00222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421D"/>
    <w:multiLevelType w:val="hybridMultilevel"/>
    <w:tmpl w:val="324E65A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0F41570B"/>
    <w:multiLevelType w:val="multilevel"/>
    <w:tmpl w:val="0F41570B"/>
    <w:lvl w:ilvl="0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C64220"/>
    <w:multiLevelType w:val="multilevel"/>
    <w:tmpl w:val="13C642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445288D4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6EA4E4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CB"/>
    <w:rsid w:val="00042D60"/>
    <w:rsid w:val="000725D3"/>
    <w:rsid w:val="000A7B6C"/>
    <w:rsid w:val="00125D5F"/>
    <w:rsid w:val="001303E3"/>
    <w:rsid w:val="00141C37"/>
    <w:rsid w:val="001B0EE7"/>
    <w:rsid w:val="001C4619"/>
    <w:rsid w:val="00222208"/>
    <w:rsid w:val="00230DE3"/>
    <w:rsid w:val="002B1E5F"/>
    <w:rsid w:val="00503EAE"/>
    <w:rsid w:val="00522E95"/>
    <w:rsid w:val="006A64BD"/>
    <w:rsid w:val="007546D2"/>
    <w:rsid w:val="007F1311"/>
    <w:rsid w:val="007F58A5"/>
    <w:rsid w:val="008351CD"/>
    <w:rsid w:val="0098278E"/>
    <w:rsid w:val="009844CB"/>
    <w:rsid w:val="009E2476"/>
    <w:rsid w:val="00A75269"/>
    <w:rsid w:val="00AC27FB"/>
    <w:rsid w:val="00B4460E"/>
    <w:rsid w:val="00BB4EE7"/>
    <w:rsid w:val="00C77965"/>
    <w:rsid w:val="00D4573E"/>
    <w:rsid w:val="00D76973"/>
    <w:rsid w:val="00DB1781"/>
    <w:rsid w:val="00E3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0E609-1B1C-40C8-8E26-879EC73E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C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844CB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9844CB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9844C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844C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844CB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844CB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844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844CB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844CB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44CB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basedOn w:val="a0"/>
    <w:link w:val="2"/>
    <w:uiPriority w:val="9"/>
    <w:rsid w:val="009844C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标题 3 Char"/>
    <w:basedOn w:val="a0"/>
    <w:link w:val="3"/>
    <w:rsid w:val="009844CB"/>
    <w:rPr>
      <w:rFonts w:ascii="Arial" w:eastAsia="Batang" w:hAnsi="Arial" w:cs="Times New Roman"/>
      <w:b/>
      <w:kern w:val="0"/>
      <w:sz w:val="20"/>
      <w:szCs w:val="26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844CB"/>
    <w:rPr>
      <w:rFonts w:ascii="Arial" w:eastAsia="Batang" w:hAnsi="Arial" w:cs="Times New Roman"/>
      <w:b/>
      <w:i/>
      <w:kern w:val="0"/>
      <w:sz w:val="20"/>
      <w:szCs w:val="26"/>
      <w:lang w:val="en-GB" w:eastAsia="x-none"/>
    </w:rPr>
  </w:style>
  <w:style w:type="character" w:customStyle="1" w:styleId="5Char">
    <w:name w:val="标题 5 Char"/>
    <w:basedOn w:val="a0"/>
    <w:link w:val="5"/>
    <w:uiPriority w:val="9"/>
    <w:rsid w:val="009844CB"/>
    <w:rPr>
      <w:rFonts w:ascii="Arial" w:eastAsia="Batang" w:hAnsi="Arial" w:cs="Times New Roman"/>
      <w:b/>
      <w:bCs/>
      <w:iCs/>
      <w:kern w:val="0"/>
      <w:sz w:val="18"/>
      <w:szCs w:val="26"/>
      <w:lang w:val="en-GB" w:eastAsia="x-none"/>
    </w:rPr>
  </w:style>
  <w:style w:type="character" w:customStyle="1" w:styleId="6Char">
    <w:name w:val="标题 6 Char"/>
    <w:basedOn w:val="a0"/>
    <w:link w:val="6"/>
    <w:uiPriority w:val="9"/>
    <w:rsid w:val="009844CB"/>
    <w:rPr>
      <w:rFonts w:ascii="Arial" w:eastAsia="Batang" w:hAnsi="Arial" w:cs="Times New Roman"/>
      <w:b/>
      <w:bCs/>
      <w:i/>
      <w:kern w:val="0"/>
      <w:sz w:val="18"/>
      <w:lang w:val="en-GB" w:eastAsia="x-none"/>
    </w:rPr>
  </w:style>
  <w:style w:type="character" w:customStyle="1" w:styleId="7Char">
    <w:name w:val="标题 7 Char"/>
    <w:basedOn w:val="a0"/>
    <w:link w:val="7"/>
    <w:uiPriority w:val="9"/>
    <w:rsid w:val="009844CB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标题 8 Char"/>
    <w:basedOn w:val="a0"/>
    <w:link w:val="8"/>
    <w:uiPriority w:val="9"/>
    <w:rsid w:val="009844CB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标题 9 Char"/>
    <w:basedOn w:val="a0"/>
    <w:link w:val="9"/>
    <w:uiPriority w:val="9"/>
    <w:rsid w:val="009844CB"/>
    <w:rPr>
      <w:rFonts w:ascii="Arial" w:eastAsia="Batang" w:hAnsi="Arial" w:cs="Times New Roman"/>
      <w:kern w:val="0"/>
      <w:sz w:val="22"/>
      <w:lang w:val="en-GB" w:eastAsia="x-none"/>
    </w:rPr>
  </w:style>
  <w:style w:type="character" w:styleId="a3">
    <w:name w:val="Hyperlink"/>
    <w:uiPriority w:val="99"/>
    <w:rsid w:val="009844CB"/>
    <w:rPr>
      <w:color w:val="0000FF"/>
      <w:u w:val="single"/>
    </w:rPr>
  </w:style>
  <w:style w:type="paragraph" w:customStyle="1" w:styleId="LGTdoc">
    <w:name w:val="LGTdoc_본문"/>
    <w:basedOn w:val="a"/>
    <w:link w:val="LGTdocChar"/>
    <w:qFormat/>
    <w:rsid w:val="009844C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844CB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a4">
    <w:name w:val="List Paragraph"/>
    <w:aliases w:val="- Bullets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List Paragraph,リスト段落"/>
    <w:basedOn w:val="a"/>
    <w:link w:val="Char"/>
    <w:uiPriority w:val="34"/>
    <w:qFormat/>
    <w:rsid w:val="009844CB"/>
    <w:pPr>
      <w:ind w:firstLineChars="200" w:firstLine="420"/>
    </w:pPr>
  </w:style>
  <w:style w:type="character" w:customStyle="1" w:styleId="Char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,リスト段落 Char"/>
    <w:link w:val="a4"/>
    <w:uiPriority w:val="34"/>
    <w:qFormat/>
    <w:locked/>
    <w:rsid w:val="00522E9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header"/>
    <w:basedOn w:val="a"/>
    <w:link w:val="Char0"/>
    <w:qFormat/>
    <w:rsid w:val="00E30783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0">
    <w:name w:val="页眉 Char"/>
    <w:basedOn w:val="a0"/>
    <w:link w:val="a5"/>
    <w:qFormat/>
    <w:rsid w:val="00E30783"/>
    <w:rPr>
      <w:rFonts w:ascii="Arial" w:eastAsia="MS Mincho" w:hAnsi="Arial" w:cs="Times New Roman"/>
      <w:b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24</cp:revision>
  <dcterms:created xsi:type="dcterms:W3CDTF">2019-08-29T08:00:00Z</dcterms:created>
  <dcterms:modified xsi:type="dcterms:W3CDTF">2019-08-29T15:07:00Z</dcterms:modified>
</cp:coreProperties>
</file>